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William Mea...: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teepee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teepee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checkerboard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teepees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William Mea...: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-836-6397.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.org.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March 16, 2021 (Completed  11/18/20)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18,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"https://www.rev.com/transcript-editor/Edit?token=eNxxeTrad16hepDwqI_CQ4NFHqtVyG7Z2hF6wvtltqa66fwpxOsHaft4zEVeLL3tq56PHPXPZJBWJqzfzenzZClOVv4&amp;loadFrom=DocumentHeaderDeepLink"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