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cultivatable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diminishes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Laszlo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Kovacs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viticulture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Kovacs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Ozarks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Kovacs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Laszlo Kovacs: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grapes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one's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intermittent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nourishment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Laszlo Kovacs: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precipitation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moisture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accumulate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moisture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Kovacs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millennia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Laszlo Kovacs: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grapevine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grapevine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[scion 00:03:34]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lengthened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Kovacs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Laszlo Kovacs: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slow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relatives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grapevines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Laszlo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Kovacs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) 836-6397.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KSMU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MSJ Jan 19 2021 (Completed  11/16/20)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16,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"https://www.rev.com/transcript-editor/Edit?token=t6rR8h4-OV9oJhSMaPcAuR-NJhbBluUk5KhF6CX8MN4nVnaXSXOiz3hK3CD8Eztk1xu7CKuoPxc6eYnGpAJ5QFRPbCE&amp;loadFrom=DocumentHeaderDeepLink"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